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5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/202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12"/>
        <w:gridCol w:w="792"/>
        <w:gridCol w:w="852"/>
        <w:gridCol w:w="1197"/>
        <w:gridCol w:w="674"/>
        <w:gridCol w:w="1203"/>
        <w:gridCol w:w="356"/>
        <w:gridCol w:w="1275"/>
        <w:gridCol w:w="246"/>
        <w:gridCol w:w="1171"/>
        <w:gridCol w:w="233"/>
        <w:gridCol w:w="2"/>
        <w:gridCol w:w="472"/>
        <w:gridCol w:w="569"/>
        <w:gridCol w:w="1314"/>
      </w:tblGrid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712" w:type="dxa"/>
            <w:gridSpan w:val="12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 xml:space="preserve">Farmakologia z toksykologią  </w:t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</w:t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 xml:space="preserve">moduł A nauki </w:t>
            </w: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przedkliniczne</w:t>
            </w:r>
          </w:p>
        </w:tc>
      </w:tr>
      <w:tr>
        <w:trPr>
          <w:trHeight w:val="165" w:hRule="atLeast"/>
        </w:trPr>
        <w:tc>
          <w:tcPr>
            <w:tcW w:w="2556" w:type="dxa"/>
            <w:gridSpan w:val="3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12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9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8" w:hanging="0"/>
              <w:jc w:val="center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8" w:hanging="0"/>
              <w:jc w:val="center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9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12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8" w:hanging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8" w:hanging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12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8" w:hanging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8" w:hanging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2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Wiadomości z zakresu biologii, fizyki i chemii na poziomie maturalnym. </w:t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bCs/>
                <w:sz w:val="20"/>
                <w:szCs w:val="20"/>
              </w:rPr>
              <w:t>Dostarczenie wiedzy z zakresu podstaw farmakologii - mechanizmy działania leków, losy leku w ustroju, działania niepożądane leków.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bCs/>
                <w:sz w:val="20"/>
                <w:szCs w:val="20"/>
              </w:rPr>
              <w:t>Dostarczenie wiedzy z zakresu farmakoterapii bólu.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bCs/>
                <w:sz w:val="20"/>
                <w:szCs w:val="20"/>
              </w:rPr>
              <w:t>Wprowadzenie do zajęć z zakresu ostrych zatruć.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bCs/>
                <w:sz w:val="20"/>
                <w:szCs w:val="20"/>
              </w:rPr>
              <w:t xml:space="preserve">Dostarczenie wiedzy z zakresu farmakoterapii stanów nagłych </w:t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Wykłady: wykład problemowy, wykład konwersatoryjny, wykład z prezentacja. 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Ćwiczenia: dyskusja dydaktyczna,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b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b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355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A.W15.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składniki krwi, preparaty krwi i krwiozastępcze oraz produkty krwiopochodne; </w:t>
            </w:r>
          </w:p>
        </w:tc>
        <w:tc>
          <w:tcPr>
            <w:tcW w:w="2357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</w:t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/>
            </w:pPr>
            <w:r>
              <w:rPr/>
            </w:r>
          </w:p>
        </w:tc>
        <w:tc>
          <w:tcPr>
            <w:tcW w:w="6355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A.W34. podstawowe zasady farmakoterapii;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A.W35. pochodzenie, rodzaje i drogi podawania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produktów leczniczych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mechanizm i efekty ich działania oraz procesy, jakim podlegają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produkty lecznicze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w organizmie, a także ich interakcje;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A.W36. problematykę z zakresu farmakokinetyki i farmakodynamiki wybranych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produktów leczniczych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stosowanych w stanach nagłego zagrożenia zdrowotnego;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A.W37. poszczególne grupy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ów leczniczych, główne mechanizmy ich działania w organizmie i działania niepożądane;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A.W38. wpływ leczenia farmakologicznego na fizjologiczne i biochemiczne procesy zachodzące w poszczególnych narządach;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A.W39. rodzaje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produktów leczniczych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, które mogą być samodzielnie podawane przez ratownika medycznego, i ich szczegółową charakterystykę farmakologiczną;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A.W40. podstawy farmakoterapii u kobiet w ciąży i osób starszych w stanie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nagłego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zagrożenia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zdrowotnego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A.W41. różnice w farmakoterapii dorosłych i dzieci w zakresie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objętym zakresem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uprawnień zawodowych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ratownika medycznego;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A.W42. wpływ procesów chorobowych na metabolizm i eliminację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produktów leczniczych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A.W43. problematykę z zakresu toksykologii, działań niepożądanych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produktów leczniczych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zatruć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produktami leczniczymi oraz substancjami chemicznymi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– w podstawowym zakresie;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A.W44. objawy najczęściej występujących ostrych zatruć, w tym alkoholami, narkotykami i innymi substancjami psychoaktywnymi, metalami ciężkimi,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substancjami chemicznymi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oraz wybranymi grupami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produktów leczniczych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A.W45. podstawowe zasady postępowania diagnostycznego w zatruciach;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A.U13.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oceniać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podstawowe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procesy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farmakokinetyczne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i farmakodynamiczne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2357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prawdzian praktyczny</w:t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A.U15. dobierać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produkty lecznicze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w odpowiednich dawkach w celu korygowania zjawisk patologicznych w organizmie i poszczególnych narządach;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A.U16. posługiwać się informatorami farmaceutycznymi i bazami danych o produktach leczniczych;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895" w:hRule="atLeast"/>
        </w:trPr>
        <w:tc>
          <w:tcPr>
            <w:tcW w:w="2556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Kompetencje społeczne </w:t>
            </w:r>
          </w:p>
        </w:tc>
        <w:tc>
          <w:tcPr>
            <w:tcW w:w="6355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K.4.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357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361" w:hRule="atLeast"/>
        </w:trPr>
        <w:tc>
          <w:tcPr>
            <w:tcW w:w="2556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355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2357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6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right="-108" w:hanging="0"/>
              <w:rPr>
                <w:rFonts w:ascii="Times New Roman" w:hAnsi="Times New Roman" w:eastAsia="SimSun" w:cs="Times New Roman"/>
                <w:b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71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pisemny — student generuje / rozpoznaje odpowiedź (esej, raport; krótkie strukturyzowane pytania, test wielokrotnego wyboru, test wielokrotnej odpowiedzi, test dopasowania; 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Egzamin praktyczny, realizacja zleconego zadania, projekt, prezentacja 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b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b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b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 xml:space="preserve">Podstawy farmakologii ogólnej. Farmakodynamika. </w:t>
            </w:r>
          </w:p>
        </w:tc>
        <w:tc>
          <w:tcPr>
            <w:tcW w:w="2355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ntybiotykoterapia. 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ulfonamidy, leki przeciwwirusowe, przeciwpierwotniakowe, przeciwgruźlicze.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Chemioterapia nowotworów: podział leków, mechanizm działania, objawy niepożądane, przeciwwskazania.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Niesterydowe leki przeciwzapalne. Leki przeciwbólowe opioidowe. Zasady leczenia przeciwbólowego.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Leki stosowane w znieczuleniu ogólnym: wziewne i dożylne.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Leki wpływające na ośrodkowy układ nerwowy. Leki psychotropowe, uspokajające i nasenne, leki przeciwpadaczkowe.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Leki wpływające na autonomiczny układ nerwowy, nerwy obwodowe i mięśnie. Leki układu współczulnego i przywspółczulnego.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Zasady farmakoterapii chorób układu krążenia. Charakterystyka poszczególnych grup leków: leki moczopędne; leki przeciwarytmiczne; glikozydy nasercowe; leki stosowane w chorobie niedokrwiennej serca; leki stosowane we wstrząsie, uczuleniu, utracie przytomności.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Zasady postępowania farmakologicznego w chorobie niedokrwiennej serca i niewydolności krążenia. Leki stosowane w chorobach układu oddechowego.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Leki wykrztuśne i sekretolityczne, leki przeciwkaszlowe i przeciwastmatyczne.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Farmakoterapia chorób układu krwiotwórczego. Krew i preparaty krwiopochodne. Leki wpływające na krwiotworzenie. Leki stosowane w zaburzeniach krzepnięcia krwi.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eki stosowane w chorobach przewodu pokarmowego. 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Leki stosowane w leczeniu cukrzycy. Leki stosowane podczas 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resuscytacji.</w:t>
            </w:r>
          </w:p>
        </w:tc>
        <w:tc>
          <w:tcPr>
            <w:tcW w:w="2355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Leki działające na receptory układu sympatycznego, mechanizmy działania, wskazania i przeciwskazania. </w:t>
            </w:r>
          </w:p>
        </w:tc>
        <w:tc>
          <w:tcPr>
            <w:tcW w:w="2355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Leki działające na receptory układu parasympatycznego, mechanizmy działania, wskazania i przeciwskazania.</w:t>
            </w:r>
          </w:p>
        </w:tc>
        <w:tc>
          <w:tcPr>
            <w:tcW w:w="2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Narkotyczne i nienarkotyczne leki przeciwbólowe - grupy, przedstawiciele, mechanizmy działania, wskazania i przeciwskazania.</w:t>
            </w:r>
          </w:p>
        </w:tc>
        <w:tc>
          <w:tcPr>
            <w:tcW w:w="2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Leki wpływające na płytki krwi, na krzepnięcie, fibrynolizę - przedstawiciele, mechanizmy ich działania, wskazania i przeciwwskazania.</w:t>
            </w:r>
          </w:p>
        </w:tc>
        <w:tc>
          <w:tcPr>
            <w:tcW w:w="2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Wybrane stany nagłe ( przedstawianie przypadków) – farmakoterapia.</w:t>
            </w:r>
          </w:p>
        </w:tc>
        <w:tc>
          <w:tcPr>
            <w:tcW w:w="2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891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Leki wpływające na ośrodkowy układ nerwowy, grupy, mechanizmy działania, wskazania i przeciwskazania.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/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/>
            </w:r>
          </w:p>
        </w:tc>
        <w:tc>
          <w:tcPr>
            <w:tcW w:w="2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b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63" w:hanging="360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63" w:hanging="360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63" w:hanging="360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left="363" w:hanging="360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left="363" w:hanging="360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left="363" w:hanging="360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both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b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04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4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04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&gt;60% 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4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60% do &gt;70% 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75% do &gt;85% 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do &gt;90% 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04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4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podstawową wiedzę i umiejętności pozwalające na zrozumienie większości zagadnień z danego przedmiotu, 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wiedzę i umiejętności w zakresie treści rozszerzających pozwalające na zrozumienie zagadnień objętych programem kształcenia 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prawidłowo choć w sposób nieusystematyzowany prezentuje zdobytą wiedze i umiejętności, dostrzega błędy popełniane przy rozwiązywaniu określonego zadania; opanował efekty uczenia się w stopniu dobrym. 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/>
            </w:r>
          </w:p>
        </w:tc>
        <w:tc>
          <w:tcPr>
            <w:tcW w:w="1878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wiedzę i umiejętności w zakresie treści rozszerzających pozwalające na zrozumienie zagadnień objętych programem kształcenia 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outlineLvl w:val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uczenia się opanował na poziomie bardzo dobrym. 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b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left="373" w:hanging="360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J. Kleszczyński, M. Zawadzki. Leki w ratownictwie medycznym.PZWL, Warszawa 2017 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left="373" w:hanging="360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J. Wawrzynek, M.Wieczorek, K.Szasta .Standardy postępowania w ratownictwie medycznym. Astra Zeneca, 2019 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left="373" w:hanging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Mitręga A, Krzemiński T. Farmakologia i farmakoterapia dla ratowników medycznych. 2017 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SimSun" w:cs="Times New Roman"/>
                <w:b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373" w:hanging="360"/>
              <w:contextualSpacing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P.Olszanecki, P.Wołkow , Jawień. Farmakologia. PWN, Warszawa Wyd.II 2019 </w:t>
            </w:r>
          </w:p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left="373" w:hanging="360"/>
              <w:contextualSpacing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Farmakologia Danysza.Kompendium farmakologii i farmakoterapii. Wyd.VI, Warszawa 2016 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default" r:id="rId2"/>
      <w:type w:val="nextPage"/>
      <w:pgSz w:w="11906" w:h="16838"/>
      <w:pgMar w:left="1276" w:right="1417" w:header="0" w:top="719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  <w:font w:name="Book Antiqua">
    <w:charset w:val="01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tabs>
        <w:tab w:val="center" w:pos="4536" w:leader="none"/>
        <w:tab w:val="right" w:pos="9072" w:leader="none"/>
      </w:tabs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-"/>
      <w:lvlJc w:val="left"/>
      <w:pPr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b w:val="false"/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left="576" w:hanging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Nagwek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Nagwek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Nagwek3Znak" w:customStyle="1">
    <w:name w:val="Nagłówek 3 Znak"/>
    <w:basedOn w:val="DefaultParagraphFont"/>
    <w:link w:val="Nagwek3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link w:val="Nagwek4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link w:val="Nagwek6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link w:val="Podpis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link w:val="Stopka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converted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link w:val="Tekstpodstawowy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link w:val="Nagwek2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link w:val="Tekstpodstawowywcity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">
    <w:name w:val="Łącze internetowe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ygnatura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2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Tretekstu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Wcicietrecitekstu">
    <w:name w:val="Body Text Indent"/>
    <w:basedOn w:val="Normal"/>
    <w:link w:val="TekstpodstawowywcityZnak"/>
    <w:rsid w:val="00746450"/>
    <w:pPr>
      <w:spacing w:lineRule="auto" w:line="240" w:before="0" w:after="120"/>
      <w:ind w:left="283" w:hanging="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eastAsia="zh-CN" w:val="pl-PL" w:bidi="ar-SA"/>
    </w:rPr>
  </w:style>
  <w:style w:type="paragraph" w:styleId="Stopka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left="720" w:hanging="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eastAsia="ar-SA" w:val="pl-PL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eastAsia="ar-SA" w:val="pl-PL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left="720" w:hanging="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left="720" w:hanging="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eastAsia="zh-CN" w:bidi="hi-IN" w:val="pl-PL"/>
    </w:rPr>
  </w:style>
  <w:style w:type="numbering" w:styleId="NoList" w:default="1">
    <w:name w:val="No List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LibreOffice/6.3.1.2$Windows_x86 LibreOffice_project/b79626edf0065ac373bd1df5c28bd630b4424273</Application>
  <Pages>4</Pages>
  <Words>1262</Words>
  <Characters>9216</Characters>
  <CharactersWithSpaces>10352</CharactersWithSpaces>
  <Paragraphs>197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2026-02-16T15:06:22Z</dcterms:modified>
  <cp:revision>228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